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985" w14:textId="44E30660" w:rsidR="005A3A6D" w:rsidRDefault="005A3A6D" w:rsidP="005A3A6D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A50DD4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bookmarkStart w:id="0" w:name="_Hlk167364423"/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5796E3EA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DF1D2B">
        <w:rPr>
          <w:sz w:val="26"/>
          <w:szCs w:val="26"/>
        </w:rPr>
        <w:t>1</w:t>
      </w:r>
      <w:r w:rsidR="005549C4">
        <w:rPr>
          <w:sz w:val="26"/>
          <w:szCs w:val="26"/>
        </w:rPr>
        <w:t>2</w:t>
      </w:r>
      <w:r w:rsidR="00DF1D2B">
        <w:rPr>
          <w:sz w:val="26"/>
          <w:szCs w:val="26"/>
        </w:rPr>
        <w:t>01</w:t>
      </w:r>
      <w:r w:rsidR="003D329B">
        <w:rPr>
          <w:sz w:val="26"/>
          <w:szCs w:val="26"/>
        </w:rPr>
        <w:t>:</w:t>
      </w:r>
      <w:r w:rsidR="00E45EAB">
        <w:rPr>
          <w:sz w:val="26"/>
          <w:szCs w:val="26"/>
        </w:rPr>
        <w:t>2</w:t>
      </w:r>
      <w:r w:rsidR="005549C4">
        <w:rPr>
          <w:sz w:val="26"/>
          <w:szCs w:val="26"/>
        </w:rPr>
        <w:t>8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5549C4">
        <w:rPr>
          <w:sz w:val="26"/>
          <w:szCs w:val="26"/>
        </w:rPr>
        <w:t>1100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5549C4">
        <w:rPr>
          <w:sz w:val="26"/>
          <w:szCs w:val="26"/>
        </w:rPr>
        <w:t>Толстиково, дом 2/2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постоянного (бессрочного) пользования,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5549C4">
        <w:rPr>
          <w:sz w:val="26"/>
          <w:szCs w:val="26"/>
        </w:rPr>
        <w:t>Бурылев Юрий Васильевич</w:t>
      </w:r>
      <w:r w:rsidR="0019081D" w:rsidRPr="001D6BFC">
        <w:rPr>
          <w:sz w:val="26"/>
          <w:szCs w:val="26"/>
        </w:rPr>
        <w:t xml:space="preserve">, </w:t>
      </w:r>
      <w:r w:rsidR="005A3A6D">
        <w:rPr>
          <w:sz w:val="26"/>
          <w:szCs w:val="26"/>
        </w:rPr>
        <w:t>хххххххххххххххххххххххххххххххххххх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71CE2B1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5549C4">
        <w:rPr>
          <w:sz w:val="26"/>
          <w:szCs w:val="26"/>
        </w:rPr>
        <w:t>Бурылева Юрия Васильевича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5549C4">
        <w:rPr>
          <w:sz w:val="26"/>
          <w:szCs w:val="26"/>
        </w:rPr>
        <w:t>142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5549C4">
        <w:rPr>
          <w:sz w:val="26"/>
          <w:szCs w:val="26"/>
        </w:rPr>
        <w:t>26.06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A3A6D"/>
    <w:rsid w:val="005B76D8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4</cp:revision>
  <cp:lastPrinted>2024-12-25T09:42:00Z</cp:lastPrinted>
  <dcterms:created xsi:type="dcterms:W3CDTF">2024-12-25T09:44:00Z</dcterms:created>
  <dcterms:modified xsi:type="dcterms:W3CDTF">2024-12-26T11:22:00Z</dcterms:modified>
</cp:coreProperties>
</file>